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903605" cy="841375"/>
            <wp:effectExtent l="0" t="0" r="0" b="0"/>
            <wp:docPr id="1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3" t="-89" r="-9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FLUMINENSE</w:t>
      </w:r>
    </w:p>
    <w:p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INSTITUTO DE CIÊNCIAS EXATAS</w:t>
      </w:r>
    </w:p>
    <w:p w:rsidR="00656DF7" w:rsidRDefault="00656DF7">
      <w:pPr>
        <w:suppressLineNumbers/>
        <w:spacing w:after="0" w:line="240" w:lineRule="auto"/>
        <w:jc w:val="center"/>
        <w:rPr>
          <w:sz w:val="24"/>
          <w:szCs w:val="24"/>
        </w:rPr>
      </w:pPr>
    </w:p>
    <w:p w:rsidR="00656DF7" w:rsidRDefault="009222B0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6DF7" w:rsidRDefault="009222B0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ATA DA 148ª REUNIÃO EXTRAORDINÁRIA DO COLEGIADO DE UNIDADE</w:t>
      </w:r>
    </w:p>
    <w:p w:rsidR="00656DF7" w:rsidRDefault="00656DF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656DF7" w:rsidRDefault="00656DF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656DF7" w:rsidRDefault="00656DF7">
      <w:pPr>
        <w:suppressLineNumbers/>
        <w:spacing w:after="0" w:line="240" w:lineRule="auto"/>
        <w:jc w:val="both"/>
        <w:rPr>
          <w:sz w:val="24"/>
          <w:szCs w:val="24"/>
        </w:rPr>
      </w:pPr>
    </w:p>
    <w:p w:rsidR="00656DF7" w:rsidRDefault="009222B0">
      <w:pPr>
        <w:shd w:val="clear" w:color="auto" w:fill="FFFFFF"/>
        <w:suppressAutoHyphens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hd w:val="clear" w:color="auto" w:fill="FFFFFF"/>
        </w:rPr>
        <w:t xml:space="preserve">Ao um dia do mês março de dois mil e vinte e quatro, às treze horas e quarenta e quatro minutos (Horário de Brasília) na sala de reuniões do Google </w:t>
      </w:r>
      <w:proofErr w:type="spellStart"/>
      <w:r>
        <w:rPr>
          <w:rFonts w:cstheme="minorHAnsi"/>
          <w:shd w:val="clear" w:color="auto" w:fill="FFFFFF"/>
        </w:rPr>
        <w:t>Meet</w:t>
      </w:r>
      <w:proofErr w:type="spellEnd"/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(</w:t>
      </w:r>
      <w:r>
        <w:rPr>
          <w:rFonts w:cstheme="minorHAnsi"/>
          <w:spacing w:val="5"/>
          <w:sz w:val="24"/>
          <w:szCs w:val="24"/>
          <w:shd w:val="clear" w:color="auto" w:fill="FFFFFF"/>
        </w:rPr>
        <w:t>meet.google.com/</w:t>
      </w:r>
      <w:proofErr w:type="spellStart"/>
      <w:r>
        <w:rPr>
          <w:rFonts w:cstheme="minorHAnsi"/>
          <w:spacing w:val="5"/>
          <w:sz w:val="24"/>
          <w:szCs w:val="24"/>
          <w:shd w:val="clear" w:color="auto" w:fill="FFFFFF"/>
        </w:rPr>
        <w:t>vum-ekgk-qpy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).  </w:t>
      </w:r>
      <w:r>
        <w:rPr>
          <w:rFonts w:cstheme="minorHAnsi"/>
          <w:shd w:val="clear" w:color="auto" w:fill="FFFFFF"/>
        </w:rPr>
        <w:t xml:space="preserve">Aconteceu a centésima quadragésima oitava reunião extraordinária do colegiado do Instituto de Ciências Exatas na Universidade Federal Fluminense (UFF).  </w:t>
      </w:r>
      <w:r>
        <w:rPr>
          <w:rFonts w:cs="Calibri"/>
          <w:sz w:val="24"/>
          <w:szCs w:val="24"/>
          <w:shd w:val="clear" w:color="auto" w:fill="FFFFFF"/>
        </w:rPr>
        <w:t xml:space="preserve">Estiveram presentes na reunião, os seguintes membros:  </w:t>
      </w:r>
      <w:r>
        <w:t>Alessandra Rodrigues Rufino, Ana Angélica Rodrigues de Oliveira,</w:t>
      </w:r>
      <w:r>
        <w:rPr>
          <w:color w:val="FF0000"/>
        </w:rPr>
        <w:t xml:space="preserve"> </w:t>
      </w:r>
      <w:r>
        <w:t xml:space="preserve">Carlos Eduardo </w:t>
      </w:r>
      <w:proofErr w:type="spellStart"/>
      <w:r>
        <w:t>Fellows</w:t>
      </w:r>
      <w:proofErr w:type="spellEnd"/>
      <w:r>
        <w:t xml:space="preserve">, Edgar Eller Júnior, Elisabeth de Moraes D’Andrea, Francisca Andrea Macedo França, Gustavo Luís Furtado Vicente, Ivan </w:t>
      </w:r>
      <w:proofErr w:type="spellStart"/>
      <w:r>
        <w:t>Wilber</w:t>
      </w:r>
      <w:proofErr w:type="spellEnd"/>
      <w:r>
        <w:t xml:space="preserve"> Aguilar </w:t>
      </w:r>
      <w:proofErr w:type="spellStart"/>
      <w:r>
        <w:t>Maron</w:t>
      </w:r>
      <w:proofErr w:type="spellEnd"/>
      <w:r>
        <w:t xml:space="preserve">, Jordan Lambert Silva, José Augusto Oliveira </w:t>
      </w:r>
      <w:proofErr w:type="spellStart"/>
      <w:r>
        <w:t>Huguenin</w:t>
      </w:r>
      <w:proofErr w:type="spellEnd"/>
      <w:r>
        <w:t>,</w:t>
      </w:r>
      <w:r>
        <w:rPr>
          <w:color w:val="FF0000"/>
        </w:rPr>
        <w:t xml:space="preserve"> </w:t>
      </w:r>
      <w:r>
        <w:t xml:space="preserve">Leandro Ferreira Pedrosa, Lucas da Silva Paiva, </w:t>
      </w:r>
      <w:proofErr w:type="spellStart"/>
      <w:r>
        <w:t>Thadeu</w:t>
      </w:r>
      <w:proofErr w:type="spellEnd"/>
      <w:r>
        <w:t xml:space="preserve"> </w:t>
      </w:r>
      <w:proofErr w:type="spellStart"/>
      <w:r>
        <w:t>Josino</w:t>
      </w:r>
      <w:proofErr w:type="spellEnd"/>
      <w:r>
        <w:t xml:space="preserve"> Pereira Penna e Vera Lúcia Prudência dos Santos Caminha.  </w:t>
      </w:r>
      <w:r>
        <w:rPr>
          <w:rFonts w:cs="Calibri"/>
          <w:sz w:val="24"/>
          <w:szCs w:val="24"/>
        </w:rPr>
        <w:t>Além dos membros do colegiado estava (m) presente (s):</w:t>
      </w:r>
      <w:r>
        <w:t xml:space="preserve"> Andréa Aparecida Ribeiro Alves, Carlos Henrique Pereira do Nascimento, Leandro </w:t>
      </w:r>
      <w:proofErr w:type="spellStart"/>
      <w:r>
        <w:t>Maranghetti</w:t>
      </w:r>
      <w:proofErr w:type="spellEnd"/>
      <w:r>
        <w:t xml:space="preserve"> Lourenço e Marina Ribeiro Barros Dias. </w:t>
      </w:r>
      <w:r>
        <w:rPr>
          <w:rFonts w:eastAsia="Calibri" w:cstheme="minorHAnsi"/>
          <w:sz w:val="24"/>
          <w:szCs w:val="24"/>
          <w:highlight w:val="white"/>
        </w:rPr>
        <w:t xml:space="preserve">A reunião teve </w:t>
      </w:r>
      <w:r>
        <w:rPr>
          <w:rFonts w:eastAsia="Calibri" w:cstheme="minorHAnsi"/>
          <w:sz w:val="24"/>
          <w:szCs w:val="24"/>
        </w:rPr>
        <w:t xml:space="preserve">como </w:t>
      </w:r>
      <w:r>
        <w:rPr>
          <w:rFonts w:eastAsia="Calibri" w:cstheme="minorHAnsi"/>
          <w:bCs/>
          <w:sz w:val="24"/>
          <w:szCs w:val="24"/>
        </w:rPr>
        <w:t>pauta única</w:t>
      </w:r>
      <w:r>
        <w:rPr>
          <w:rFonts w:eastAsia="Calibri" w:cstheme="minorHAnsi"/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Solicitação de criação de novo espaço no bloco C primeiro andar, </w:t>
      </w:r>
      <w:r w:rsidRPr="005859EB">
        <w:rPr>
          <w:b/>
          <w:color w:val="000000" w:themeColor="text1"/>
          <w:sz w:val="24"/>
          <w:szCs w:val="24"/>
        </w:rPr>
        <w:t xml:space="preserve">corredor próximo </w:t>
      </w:r>
      <w:r>
        <w:rPr>
          <w:b/>
          <w:sz w:val="24"/>
          <w:szCs w:val="24"/>
        </w:rPr>
        <w:t xml:space="preserve">dos laboratórios de química.  </w:t>
      </w:r>
      <w:r>
        <w:rPr>
          <w:bCs/>
          <w:sz w:val="24"/>
          <w:szCs w:val="24"/>
        </w:rPr>
        <w:t xml:space="preserve">A presidente iniciou a reunião passando a palavra para o professor </w:t>
      </w:r>
      <w:r>
        <w:t xml:space="preserve">Leandro Ferreira Pedrosa que solicitou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a criação de um novo espaço para a criação do Laboratório Multiusuário de Análise de Compostos Orgânicos para instalação do RMN X-Pulse adquirido no CT-Infra - PROINFRA dois mil e vinte e um que será integrado a Rede de Caracterização de Materiais da UFF. O espaço pleiteado seria no primeiro andar do bloco C, no final do corredor, perto dos laboratórios didáticos de química.  Este espaço deverá ser fechado com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blindex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com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insulfilme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.  Para que não haja impedimentos ao acesso direto do pessoal da manutenção, o professor Leandro trouxe a plenária duas propostas, sendo a </w:t>
      </w:r>
      <w:r w:rsidRPr="005859EB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primeira a criação do espaço no final do corredor do primeiro andar do bloco C, mas com o objetivo de guardar duas geladeiras, armários de reagentes e solventes, e prateleiras  para abrir espaço no seu laboratório para que o equipamento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referido seja instalado no laboratório cento e quatro do bloco C  e a segunda proposta seria a criação do espaço do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roll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do primeiro andar do bloco C perto da salas dos técnicos de química. Após apresentação abriu-se a sessão para discussão.  O professor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Fellows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sugeriu que a instalação do equipamento seja feita no Laboratório de Analítica e Físico-Química (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LAFiQ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) </w:t>
      </w:r>
      <w:r w:rsidRPr="005859EB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localizado no primeiro andar na sala cento e nove do bloco C. Sugeriu também que este assunto seja levado ao departamento de química para discussão interna sobre utilização de espaço do referido departamento. O Edgar sugeriu verificar a viabilidade de instalação de ar condicionado na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segunda opção.  Com a palavra o professor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Huguenin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falou que sobre a primeira opção </w:t>
      </w:r>
      <w:proofErr w:type="gramStart"/>
      <w:r>
        <w:rPr>
          <w:rFonts w:eastAsia="Times New Roman" w:cstheme="minorHAnsi"/>
          <w:color w:val="222222"/>
          <w:sz w:val="24"/>
          <w:szCs w:val="24"/>
          <w:lang w:eastAsia="pt-BR"/>
        </w:rPr>
        <w:t>os barulhos dos compressores dos ares condicionados poderia</w:t>
      </w:r>
      <w:proofErr w:type="gram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atrapalhar as medidas e que a médio prazo há a possibilidade de um espaço adicional no prédio D que será construído. Diante da segurança e da própria funcionalidade do equipamento, a pior opção seria a primeira, mas se só existir essa opção e se não houver impedimento da segurança e pela urgência da instalação, a primeira opção deveria ser aceita.  A segunda opção, na opinião do professor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Huguenin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seria a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lastRenderedPageBreak/>
        <w:t xml:space="preserve">mais aceitável, mas teria que consultar a viabilidade técnica.  Sugeriu que antes da criação de um novo espaço, o professor Leandro conversasse com os grupos de pesquisas existentes no departamento de química sobre a possibilidade de instalação do equipamento citado, mesmo que provisória, em espaços já destinados aos laboratórios de química, no intuito de ofertar condições melhores para atendimento da solicitação do professor Leandro.  O professor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Huguenin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sugeriu que seja feita uma comissão de espaço que estudará as demandas de espaço. </w:t>
      </w:r>
      <w:r>
        <w:rPr>
          <w:rFonts w:eastAsia="Times New Roman" w:cstheme="minorHAnsi"/>
          <w:sz w:val="24"/>
          <w:szCs w:val="24"/>
          <w:lang w:eastAsia="pt-BR"/>
        </w:rPr>
        <w:t xml:space="preserve">O Edgar informou que a segunda proposta fica inviável devido a informação que temos do estudo de atualização da infraestrutura para aprovação do Bombeiro, onde ficamos impedidos de alterações em áreas de circulação. 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Com a palavra o professor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Fellows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disse que seria necessário o conhecimento de quais produtos químicos serão estocados no novo espaço devido a circulação de ar, a possibilidade de entrada de água através da chuva. Após discussão e em regime de votação a plenária aprovou a primeira proposta - criação de espaço n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o final do corredor do primeiro andar do bloco C (cento e dois C), com o objetivo de guardar </w:t>
      </w:r>
      <w:r w:rsidRPr="005859EB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duas g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eladeiras, armário </w:t>
      </w:r>
      <w:r w:rsidRPr="005859EB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com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reagentes e solventes e prateleiras, de forma provisória, para abrir espaço para que o equipamento referido seja instalado no laboratório cento e quatro do bloco C.  A professor Leandro deverá se comprometer a manter neste espaço produtos que não sejam nocivos, isentando o Instituto de qualquer dano que possa causar pela armazenagem. Com isso, a plenária solicitou que o professor Leandro assine um documento de ciência dos produtos que serão estocados não sejam nocivos a comunidade.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 nada mais havendo a tratar, a reunião foi encerrada às quinze horas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e  sete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minutos, da qual, para constar, foi lavrada a presente ata, que vai por mim assinada, Secretária e por todos presentes na reunião.</w:t>
      </w:r>
    </w:p>
    <w:p w:rsidR="00656DF7" w:rsidRDefault="00656DF7">
      <w:pPr>
        <w:suppressLineNumbers/>
        <w:spacing w:after="120"/>
        <w:jc w:val="both"/>
        <w:rPr>
          <w:rFonts w:cs="Open Sans"/>
          <w:color w:val="000000"/>
          <w:sz w:val="24"/>
          <w:szCs w:val="24"/>
          <w:shd w:val="clear" w:color="auto" w:fill="FFFFFF"/>
        </w:rPr>
      </w:pPr>
    </w:p>
    <w:tbl>
      <w:tblPr>
        <w:tblW w:w="9494" w:type="dxa"/>
        <w:tblLayout w:type="fixed"/>
        <w:tblLook w:val="0000" w:firstRow="0" w:lastRow="0" w:firstColumn="0" w:lastColumn="0" w:noHBand="0" w:noVBand="0"/>
      </w:tblPr>
      <w:tblGrid>
        <w:gridCol w:w="4748"/>
        <w:gridCol w:w="4746"/>
      </w:tblGrid>
      <w:tr w:rsidR="00656DF7">
        <w:tc>
          <w:tcPr>
            <w:tcW w:w="4747" w:type="dxa"/>
            <w:shd w:val="clear" w:color="auto" w:fill="auto"/>
          </w:tcPr>
          <w:p w:rsidR="00656DF7" w:rsidRDefault="00656DF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4746" w:type="dxa"/>
            <w:shd w:val="clear" w:color="auto" w:fill="auto"/>
          </w:tcPr>
          <w:p w:rsidR="00656DF7" w:rsidRDefault="00656DF7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</w:tbl>
    <w:p w:rsidR="00656DF7" w:rsidRDefault="00656DF7" w:rsidP="00246F78">
      <w:pPr>
        <w:suppressLineNumbers/>
        <w:jc w:val="both"/>
        <w:rPr>
          <w:rFonts w:cs="Open Sans"/>
          <w:color w:val="000000"/>
          <w:sz w:val="24"/>
          <w:szCs w:val="24"/>
          <w:shd w:val="clear" w:color="auto" w:fill="FFFFFF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747"/>
        <w:gridCol w:w="4748"/>
      </w:tblGrid>
      <w:tr w:rsidR="00873897" w:rsidTr="00246F78">
        <w:tc>
          <w:tcPr>
            <w:tcW w:w="4747" w:type="dxa"/>
          </w:tcPr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Times New Roman"/>
              </w:rPr>
            </w:pPr>
            <w:r>
              <w:rPr>
                <w:rFonts w:cs="Calibri"/>
                <w:sz w:val="24"/>
                <w:szCs w:val="24"/>
              </w:rPr>
              <w:t>VERA LÚCIA PRUDÊNCIA DOS SANTOS CAMINHA,</w:t>
            </w:r>
          </w:p>
          <w:p w:rsidR="00873897" w:rsidRDefault="00873897" w:rsidP="00246F78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Presidente da plenária</w:t>
            </w:r>
          </w:p>
        </w:tc>
        <w:tc>
          <w:tcPr>
            <w:tcW w:w="4748" w:type="dxa"/>
          </w:tcPr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ELISABETH DE MORAES D’ANDREA</w:t>
            </w:r>
          </w:p>
          <w:p w:rsidR="00873897" w:rsidRDefault="00873897" w:rsidP="00246F78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Secretária</w:t>
            </w:r>
          </w:p>
          <w:p w:rsidR="00873897" w:rsidRDefault="00873897" w:rsidP="00246F78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Técnica administrativo suplente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  <w:tr w:rsidR="00873897" w:rsidTr="00246F78">
        <w:tc>
          <w:tcPr>
            <w:tcW w:w="4747" w:type="dxa"/>
          </w:tcPr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ALESSANDRA RODRIGUES RUFINO</w:t>
            </w: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 titular</w:t>
            </w:r>
          </w:p>
        </w:tc>
        <w:tc>
          <w:tcPr>
            <w:tcW w:w="4748" w:type="dxa"/>
          </w:tcPr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ANA ANGÉLICA RODRIGUES DE OLIVEIRA</w:t>
            </w: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 titular</w:t>
            </w:r>
          </w:p>
        </w:tc>
      </w:tr>
      <w:tr w:rsidR="00873897" w:rsidTr="00246F78">
        <w:tc>
          <w:tcPr>
            <w:tcW w:w="4747" w:type="dxa"/>
          </w:tcPr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246F78" w:rsidRDefault="00246F78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246F78" w:rsidRDefault="00246F78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CARLOS EDUARDO FELLOWS</w:t>
            </w: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 titular</w:t>
            </w:r>
          </w:p>
        </w:tc>
        <w:tc>
          <w:tcPr>
            <w:tcW w:w="4748" w:type="dxa"/>
          </w:tcPr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246F78" w:rsidRDefault="00246F78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FRANCISCA ANDREA MACEDO FRANÇA</w:t>
            </w: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 titular</w:t>
            </w:r>
          </w:p>
        </w:tc>
      </w:tr>
      <w:tr w:rsidR="00873897" w:rsidTr="00246F78">
        <w:tc>
          <w:tcPr>
            <w:tcW w:w="4747" w:type="dxa"/>
          </w:tcPr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GUSTAVO LUIS FURTADO VICENTE</w:t>
            </w: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 titular</w:t>
            </w:r>
          </w:p>
        </w:tc>
        <w:tc>
          <w:tcPr>
            <w:tcW w:w="4748" w:type="dxa"/>
          </w:tcPr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ind w:hanging="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IVAN WILBER AGUILAR MARON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</w:rPr>
              <w:t>Docente titular</w:t>
            </w:r>
          </w:p>
        </w:tc>
      </w:tr>
      <w:tr w:rsidR="00873897" w:rsidTr="00246F78">
        <w:tc>
          <w:tcPr>
            <w:tcW w:w="4747" w:type="dxa"/>
          </w:tcPr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JORDAN LAMBERT SILVA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Docente titular</w:t>
            </w:r>
          </w:p>
        </w:tc>
        <w:tc>
          <w:tcPr>
            <w:tcW w:w="4748" w:type="dxa"/>
          </w:tcPr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JOSÉ AUGUSTO OLIVEIRA HUGUENIN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873897" w:rsidTr="00246F78">
        <w:tc>
          <w:tcPr>
            <w:tcW w:w="4747" w:type="dxa"/>
          </w:tcPr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772E0B" w:rsidRDefault="00772E0B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LEANDRO FERREIRA PEDROSA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 titular</w:t>
            </w:r>
          </w:p>
        </w:tc>
        <w:tc>
          <w:tcPr>
            <w:tcW w:w="4748" w:type="dxa"/>
          </w:tcPr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772E0B" w:rsidRDefault="00772E0B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THADEU JOSINO PEREIRA PENNA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873897" w:rsidTr="00246F78">
        <w:tc>
          <w:tcPr>
            <w:tcW w:w="4747" w:type="dxa"/>
          </w:tcPr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 xml:space="preserve">EDGAR ELLER JÚNIOR 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Técnico Administrativo Titular</w:t>
            </w:r>
          </w:p>
        </w:tc>
        <w:tc>
          <w:tcPr>
            <w:tcW w:w="4748" w:type="dxa"/>
          </w:tcPr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LUCAS DA SILA PAIVA</w:t>
            </w:r>
          </w:p>
          <w:p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Discente Suplente</w:t>
            </w:r>
          </w:p>
        </w:tc>
      </w:tr>
    </w:tbl>
    <w:p w:rsidR="00873897" w:rsidRDefault="00873897" w:rsidP="00246F78">
      <w:pPr>
        <w:suppressLineNumbers/>
        <w:spacing w:after="120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zh-CN"/>
        </w:rPr>
      </w:pPr>
    </w:p>
    <w:p w:rsidR="00656DF7" w:rsidRDefault="00656DF7" w:rsidP="00246F78">
      <w:pPr>
        <w:suppressLineNumbers/>
        <w:rPr>
          <w:rFonts w:cs="Open Sans"/>
          <w:sz w:val="24"/>
          <w:szCs w:val="24"/>
        </w:rPr>
      </w:pPr>
    </w:p>
    <w:p w:rsidR="00656DF7" w:rsidRDefault="00656DF7" w:rsidP="00246F78">
      <w:pPr>
        <w:suppressLineNumbers/>
        <w:rPr>
          <w:rFonts w:cs="Open Sans"/>
          <w:sz w:val="24"/>
          <w:szCs w:val="24"/>
        </w:rPr>
      </w:pPr>
    </w:p>
    <w:p w:rsidR="00656DF7" w:rsidRDefault="009222B0">
      <w:pPr>
        <w:suppressLineNumbers/>
        <w:tabs>
          <w:tab w:val="left" w:pos="5250"/>
        </w:tabs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  <w:tab/>
      </w:r>
    </w:p>
    <w:sectPr w:rsidR="00656DF7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lnNumType w:countBy="1" w:distance="283" w:restart="continuous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B4" w:rsidRDefault="009222B0">
      <w:pPr>
        <w:spacing w:after="0" w:line="240" w:lineRule="auto"/>
      </w:pPr>
      <w:r>
        <w:separator/>
      </w:r>
    </w:p>
  </w:endnote>
  <w:endnote w:type="continuationSeparator" w:id="0">
    <w:p w:rsidR="002134B4" w:rsidRDefault="0092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7" w:rsidRDefault="009222B0">
    <w:pPr>
      <w:suppressLineNumbers/>
      <w:jc w:val="right"/>
      <w:rPr>
        <w:sz w:val="16"/>
        <w:szCs w:val="16"/>
      </w:rPr>
    </w:pPr>
    <w:r>
      <w:rPr>
        <w:sz w:val="16"/>
        <w:szCs w:val="16"/>
      </w:rPr>
      <w:t>Ata da 148</w:t>
    </w:r>
    <w:r>
      <w:rPr>
        <w:bCs/>
        <w:sz w:val="16"/>
        <w:szCs w:val="16"/>
      </w:rPr>
      <w:t xml:space="preserve">ª Reunião Extraordinária de Colegiado da Unidade   </w:t>
    </w:r>
    <w:r>
      <w:rPr>
        <w:sz w:val="16"/>
        <w:szCs w:val="16"/>
      </w:rPr>
      <w:t xml:space="preserve">Página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772E0B">
      <w:rPr>
        <w:b/>
        <w:noProof/>
        <w:sz w:val="16"/>
        <w:szCs w:val="16"/>
      </w:rPr>
      <w:t>3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772E0B">
      <w:rPr>
        <w:b/>
        <w:noProof/>
        <w:sz w:val="16"/>
        <w:szCs w:val="16"/>
      </w:rPr>
      <w:t>3</w:t>
    </w:r>
    <w:r>
      <w:rPr>
        <w:b/>
        <w:sz w:val="16"/>
        <w:szCs w:val="16"/>
      </w:rPr>
      <w:fldChar w:fldCharType="end"/>
    </w:r>
  </w:p>
  <w:p w:rsidR="00656DF7" w:rsidRDefault="00656D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B4" w:rsidRDefault="009222B0">
      <w:pPr>
        <w:spacing w:after="0" w:line="240" w:lineRule="auto"/>
      </w:pPr>
      <w:r>
        <w:separator/>
      </w:r>
    </w:p>
  </w:footnote>
  <w:footnote w:type="continuationSeparator" w:id="0">
    <w:p w:rsidR="002134B4" w:rsidRDefault="0092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7" w:rsidRDefault="00656DF7">
    <w:pPr>
      <w:rPr>
        <w:sz w:val="20"/>
        <w:szCs w:val="20"/>
      </w:rPr>
    </w:pPr>
  </w:p>
  <w:p w:rsidR="00656DF7" w:rsidRDefault="009222B0">
    <w:pPr>
      <w:ind w:firstLine="4"/>
      <w:jc w:val="right"/>
    </w:pPr>
    <w:r>
      <w:rPr>
        <w:sz w:val="20"/>
        <w:szCs w:val="20"/>
      </w:rPr>
      <w:t>Classificação Documental: 013.2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F7"/>
    <w:rsid w:val="002134B4"/>
    <w:rsid w:val="00246F78"/>
    <w:rsid w:val="003639D7"/>
    <w:rsid w:val="005859EB"/>
    <w:rsid w:val="00656DF7"/>
    <w:rsid w:val="00663FC0"/>
    <w:rsid w:val="00772E0B"/>
    <w:rsid w:val="00873897"/>
    <w:rsid w:val="009222B0"/>
    <w:rsid w:val="00A70D6C"/>
    <w:rsid w:val="00F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9D29"/>
  <w15:docId w15:val="{543AC484-1989-4310-8252-5A3A41B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C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qFormat/>
    <w:rsid w:val="00204EC7"/>
  </w:style>
  <w:style w:type="character" w:customStyle="1" w:styleId="CabealhoChar">
    <w:name w:val="Cabeçalho Char"/>
    <w:basedOn w:val="Fontepargpadro"/>
    <w:link w:val="Cabealho"/>
    <w:uiPriority w:val="99"/>
    <w:qFormat/>
    <w:rsid w:val="008674B9"/>
  </w:style>
  <w:style w:type="character" w:customStyle="1" w:styleId="RodapChar">
    <w:name w:val="Rodapé Char"/>
    <w:basedOn w:val="Fontepargpadro"/>
    <w:link w:val="Rodap"/>
    <w:uiPriority w:val="99"/>
    <w:qFormat/>
    <w:rsid w:val="008674B9"/>
  </w:style>
  <w:style w:type="character" w:customStyle="1" w:styleId="LinkdaInternet">
    <w:name w:val="Link da Internet"/>
    <w:uiPriority w:val="99"/>
    <w:semiHidden/>
    <w:unhideWhenUsed/>
    <w:rsid w:val="007D6260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E00AF"/>
    <w:rPr>
      <w:rFonts w:ascii="Segoe UI" w:hAnsi="Segoe UI" w:cs="Segoe UI"/>
      <w:sz w:val="18"/>
      <w:szCs w:val="18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E00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0A6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9F0A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65D5-C030-4E44-96BF-BEFC6FDE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Garcez</dc:creator>
  <dc:description/>
  <cp:lastModifiedBy>UFF</cp:lastModifiedBy>
  <cp:revision>7</cp:revision>
  <cp:lastPrinted>2024-03-01T21:48:00Z</cp:lastPrinted>
  <dcterms:created xsi:type="dcterms:W3CDTF">2024-04-09T20:01:00Z</dcterms:created>
  <dcterms:modified xsi:type="dcterms:W3CDTF">2024-04-09T20:20:00Z</dcterms:modified>
  <dc:language>pt-BR</dc:language>
</cp:coreProperties>
</file>